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3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П-ЭКБ-с-о-23-1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Экономика организации (предприятия)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Вирабова М.Р.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Экономика организации (предприятия)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Вирабова М.Р.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Шульга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Шульга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Бухгалтерский учет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Голушко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Бухгалтерский учет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Голушко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Экономика организации (предприятия)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Вирабова М.Р.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Деньги, кредит, банки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Специальная подготовка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Административно-правовое регулирование 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Административно-правовое регулирование 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Введение в информационные технологии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Мясникова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безопасность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Шульга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Шульга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Бухгалтерский учет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Голушко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Бухгалтерский учет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Голушко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Социальное предпринимательство и некоммерческая деятельность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Прозорова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Деньги, кредит, банки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Административно-правовое регулирование 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Административно-правовое регулирование 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Деньги, кредит, банки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безопасность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безопасность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Социальное предпринимательство и некоммерческая деятельность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Прозорова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Специальная подготовка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