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48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                                                                               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11.11.2024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УЧЕБНО-ЭКЗАМЕНАЦИОННОЙ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СЕССИИ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9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П-ТУР-б-з-201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26.11.2024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в туризме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в туризме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28.11.2024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в туризме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в туризме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Зач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в туризме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7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852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*ЭТ - электронное тестирование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 (сессия)</dc:title>
</cp:coreProperties>
</file>